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6B" w:rsidRDefault="008F4E6B" w:rsidP="008F4E6B">
      <w:pPr>
        <w:jc w:val="right"/>
        <w:rPr>
          <w:sz w:val="24"/>
          <w:szCs w:val="24"/>
        </w:rPr>
      </w:pPr>
      <w:r>
        <w:rPr>
          <w:sz w:val="24"/>
          <w:szCs w:val="24"/>
        </w:rPr>
        <w:t>Приложение</w:t>
      </w:r>
    </w:p>
    <w:p w:rsidR="008F4E6B" w:rsidRDefault="008F4E6B" w:rsidP="008F4E6B">
      <w:pPr>
        <w:jc w:val="right"/>
        <w:rPr>
          <w:sz w:val="24"/>
          <w:szCs w:val="24"/>
        </w:rPr>
      </w:pPr>
    </w:p>
    <w:p w:rsidR="008F4E6B" w:rsidRDefault="008F4E6B" w:rsidP="008F4E6B">
      <w:pPr>
        <w:jc w:val="center"/>
        <w:rPr>
          <w:b/>
          <w:sz w:val="24"/>
          <w:szCs w:val="24"/>
        </w:rPr>
      </w:pPr>
      <w:r>
        <w:rPr>
          <w:b/>
          <w:sz w:val="24"/>
          <w:szCs w:val="24"/>
        </w:rPr>
        <w:t>Памятка по нормам законодательства</w:t>
      </w:r>
    </w:p>
    <w:p w:rsidR="008F4E6B" w:rsidRDefault="008F4E6B" w:rsidP="008F4E6B">
      <w:pPr>
        <w:ind w:firstLine="540"/>
        <w:jc w:val="both"/>
        <w:rPr>
          <w:sz w:val="24"/>
          <w:szCs w:val="24"/>
        </w:rPr>
      </w:pPr>
      <w:r>
        <w:rPr>
          <w:sz w:val="24"/>
          <w:szCs w:val="24"/>
        </w:rPr>
        <w:t xml:space="preserve">  </w:t>
      </w:r>
    </w:p>
    <w:p w:rsidR="008F4E6B" w:rsidRDefault="008F4E6B" w:rsidP="008F4E6B">
      <w:pPr>
        <w:ind w:firstLine="540"/>
        <w:jc w:val="both"/>
        <w:rPr>
          <w:sz w:val="24"/>
          <w:szCs w:val="24"/>
        </w:rPr>
      </w:pPr>
      <w:r>
        <w:rPr>
          <w:sz w:val="24"/>
          <w:szCs w:val="24"/>
        </w:rPr>
        <w:t>Правовые и организационные основы противодействия экстремистской деятельности, ответственность за осуществление экстремистской деятельности определены Федеральным законом Российской Федерации «О противодействии экстремистской деятельности» № 114 – ФЗ от 25.07.2002 г. (далее – федеральный закон).</w:t>
      </w:r>
    </w:p>
    <w:p w:rsidR="008F4E6B" w:rsidRDefault="008F4E6B" w:rsidP="008F4E6B">
      <w:pPr>
        <w:ind w:firstLine="540"/>
        <w:jc w:val="both"/>
        <w:rPr>
          <w:sz w:val="24"/>
          <w:szCs w:val="24"/>
        </w:rPr>
      </w:pPr>
      <w:bookmarkStart w:id="0" w:name="Par24"/>
      <w:bookmarkEnd w:id="0"/>
      <w:r>
        <w:rPr>
          <w:sz w:val="24"/>
          <w:szCs w:val="24"/>
        </w:rPr>
        <w:t>Статья 1 федерального закона определяет экстремистскую деятельность (экстремизм) как:</w:t>
      </w:r>
    </w:p>
    <w:p w:rsidR="008F4E6B" w:rsidRDefault="008F4E6B" w:rsidP="008F4E6B">
      <w:pPr>
        <w:ind w:firstLine="540"/>
        <w:jc w:val="both"/>
        <w:rPr>
          <w:i/>
          <w:sz w:val="24"/>
          <w:szCs w:val="24"/>
        </w:rPr>
      </w:pPr>
      <w:r>
        <w:rPr>
          <w:i/>
          <w:sz w:val="24"/>
          <w:szCs w:val="24"/>
        </w:rPr>
        <w:t>насильственное изменение основ конституционного строя и нарушение целостности Российской Федерации;</w:t>
      </w:r>
    </w:p>
    <w:p w:rsidR="008F4E6B" w:rsidRDefault="008F4E6B" w:rsidP="008F4E6B">
      <w:pPr>
        <w:ind w:firstLine="540"/>
        <w:jc w:val="both"/>
        <w:rPr>
          <w:i/>
          <w:sz w:val="24"/>
          <w:szCs w:val="24"/>
        </w:rPr>
      </w:pPr>
      <w:r>
        <w:rPr>
          <w:i/>
          <w:sz w:val="24"/>
          <w:szCs w:val="24"/>
        </w:rPr>
        <w:t>публичное оправдание терроризма и иная террористическая деятельность;</w:t>
      </w:r>
    </w:p>
    <w:p w:rsidR="008F4E6B" w:rsidRDefault="008F4E6B" w:rsidP="008F4E6B">
      <w:pPr>
        <w:ind w:firstLine="540"/>
        <w:jc w:val="both"/>
        <w:rPr>
          <w:i/>
          <w:sz w:val="24"/>
          <w:szCs w:val="24"/>
        </w:rPr>
      </w:pPr>
      <w:r>
        <w:rPr>
          <w:i/>
          <w:sz w:val="24"/>
          <w:szCs w:val="24"/>
        </w:rPr>
        <w:t>возбуждение социальной, расовой, национальной или религиозной розни;</w:t>
      </w:r>
    </w:p>
    <w:p w:rsidR="008F4E6B" w:rsidRDefault="008F4E6B" w:rsidP="008F4E6B">
      <w:pPr>
        <w:ind w:firstLine="540"/>
        <w:jc w:val="both"/>
        <w:rPr>
          <w:i/>
          <w:sz w:val="24"/>
          <w:szCs w:val="24"/>
        </w:rPr>
      </w:pPr>
      <w:r>
        <w:rPr>
          <w:i/>
          <w:sz w:val="24"/>
          <w:szCs w:val="24"/>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F4E6B" w:rsidRDefault="008F4E6B" w:rsidP="008F4E6B">
      <w:pPr>
        <w:ind w:firstLine="540"/>
        <w:jc w:val="both"/>
        <w:rPr>
          <w:i/>
          <w:sz w:val="24"/>
          <w:szCs w:val="24"/>
        </w:rPr>
      </w:pPr>
      <w:r>
        <w:rPr>
          <w:i/>
          <w:sz w:val="24"/>
          <w:szCs w:val="24"/>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F4E6B" w:rsidRDefault="008F4E6B" w:rsidP="008F4E6B">
      <w:pPr>
        <w:ind w:firstLine="540"/>
        <w:jc w:val="both"/>
        <w:rPr>
          <w:i/>
          <w:sz w:val="24"/>
          <w:szCs w:val="24"/>
        </w:rPr>
      </w:pPr>
      <w:r>
        <w:rPr>
          <w:i/>
          <w:sz w:val="24"/>
          <w:szCs w:val="24"/>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F4E6B" w:rsidRDefault="008F4E6B" w:rsidP="008F4E6B">
      <w:pPr>
        <w:ind w:firstLine="540"/>
        <w:jc w:val="both"/>
        <w:rPr>
          <w:i/>
          <w:sz w:val="24"/>
          <w:szCs w:val="24"/>
        </w:rPr>
      </w:pPr>
      <w:r>
        <w:rPr>
          <w:i/>
          <w:sz w:val="24"/>
          <w:szCs w:val="24"/>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F4E6B" w:rsidRDefault="008F4E6B" w:rsidP="008F4E6B">
      <w:pPr>
        <w:ind w:firstLine="540"/>
        <w:jc w:val="both"/>
        <w:rPr>
          <w:i/>
          <w:color w:val="000000" w:themeColor="text1"/>
          <w:sz w:val="24"/>
          <w:szCs w:val="24"/>
        </w:rPr>
      </w:pPr>
      <w:r>
        <w:rPr>
          <w:i/>
          <w:color w:val="000000" w:themeColor="text1"/>
          <w:sz w:val="24"/>
          <w:szCs w:val="24"/>
        </w:rPr>
        <w:t>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w:t>
      </w:r>
      <w:proofErr w:type="gramStart"/>
      <w:r>
        <w:rPr>
          <w:i/>
          <w:color w:val="000000" w:themeColor="text1"/>
          <w:sz w:val="24"/>
          <w:szCs w:val="24"/>
        </w:rPr>
        <w:t>мотивы</w:t>
      </w:r>
      <w:proofErr w:type="gramEnd"/>
      <w:r>
        <w:rPr>
          <w:i/>
          <w:color w:val="000000" w:themeColor="text1"/>
          <w:sz w:val="24"/>
          <w:szCs w:val="24"/>
        </w:rPr>
        <w:t xml:space="preserve"> указанные в </w:t>
      </w:r>
      <w:hyperlink r:id="rId5" w:history="1">
        <w:r>
          <w:rPr>
            <w:rStyle w:val="a3"/>
            <w:i/>
            <w:color w:val="000000" w:themeColor="text1"/>
            <w:sz w:val="24"/>
            <w:szCs w:val="24"/>
          </w:rPr>
          <w:t>пункте "е" части первой статьи 63</w:t>
        </w:r>
      </w:hyperlink>
      <w:r>
        <w:rPr>
          <w:i/>
          <w:color w:val="000000" w:themeColor="text1"/>
          <w:sz w:val="24"/>
          <w:szCs w:val="24"/>
        </w:rPr>
        <w:t xml:space="preserve"> Уголовного кодекса Российской Федерации);</w:t>
      </w:r>
    </w:p>
    <w:p w:rsidR="008F4E6B" w:rsidRDefault="008F4E6B" w:rsidP="008F4E6B">
      <w:pPr>
        <w:ind w:firstLine="540"/>
        <w:jc w:val="both"/>
        <w:rPr>
          <w:i/>
          <w:sz w:val="24"/>
          <w:szCs w:val="24"/>
        </w:rPr>
      </w:pPr>
      <w:r>
        <w:rPr>
          <w:i/>
          <w:sz w:val="24"/>
          <w:szCs w:val="24"/>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8F4E6B" w:rsidRDefault="008F4E6B" w:rsidP="008F4E6B">
      <w:pPr>
        <w:ind w:firstLine="540"/>
        <w:jc w:val="both"/>
        <w:rPr>
          <w:i/>
          <w:sz w:val="24"/>
          <w:szCs w:val="24"/>
        </w:rPr>
      </w:pPr>
      <w:r>
        <w:rPr>
          <w:i/>
          <w:sz w:val="24"/>
          <w:szCs w:val="24"/>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F4E6B" w:rsidRDefault="008F4E6B" w:rsidP="008F4E6B">
      <w:pPr>
        <w:ind w:firstLine="540"/>
        <w:jc w:val="both"/>
        <w:rPr>
          <w:i/>
          <w:sz w:val="24"/>
          <w:szCs w:val="24"/>
        </w:rPr>
      </w:pPr>
      <w:r>
        <w:rPr>
          <w:i/>
          <w:sz w:val="24"/>
          <w:szCs w:val="24"/>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F4E6B" w:rsidRDefault="008F4E6B" w:rsidP="008F4E6B">
      <w:pPr>
        <w:ind w:firstLine="540"/>
        <w:jc w:val="both"/>
        <w:rPr>
          <w:i/>
          <w:sz w:val="24"/>
          <w:szCs w:val="24"/>
        </w:rPr>
      </w:pPr>
      <w:r>
        <w:rPr>
          <w:i/>
          <w:sz w:val="24"/>
          <w:szCs w:val="24"/>
        </w:rPr>
        <w:t>организация и подготовка указанных деяний, а также подстрекательство к их осуществлению;</w:t>
      </w:r>
    </w:p>
    <w:p w:rsidR="008F4E6B" w:rsidRDefault="008F4E6B" w:rsidP="008F4E6B">
      <w:pPr>
        <w:ind w:firstLine="540"/>
        <w:jc w:val="both"/>
        <w:rPr>
          <w:i/>
          <w:sz w:val="24"/>
          <w:szCs w:val="24"/>
        </w:rPr>
      </w:pPr>
      <w:r>
        <w:rPr>
          <w:i/>
          <w:sz w:val="24"/>
          <w:szCs w:val="24"/>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8F4E6B" w:rsidRDefault="008F4E6B" w:rsidP="008F4E6B">
      <w:pPr>
        <w:ind w:firstLine="540"/>
        <w:jc w:val="both"/>
        <w:rPr>
          <w:sz w:val="24"/>
          <w:szCs w:val="24"/>
        </w:rPr>
      </w:pPr>
      <w:r>
        <w:rPr>
          <w:sz w:val="24"/>
          <w:szCs w:val="24"/>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8F4E6B" w:rsidRDefault="008F4E6B" w:rsidP="008F4E6B">
      <w:pPr>
        <w:ind w:firstLine="540"/>
        <w:jc w:val="both"/>
        <w:rPr>
          <w:sz w:val="24"/>
          <w:szCs w:val="24"/>
        </w:rPr>
      </w:pPr>
      <w:proofErr w:type="gramStart"/>
      <w:r>
        <w:rPr>
          <w:sz w:val="24"/>
          <w:szCs w:val="24"/>
        </w:rPr>
        <w:t>Экстремистскими материалами</w:t>
      </w:r>
      <w:r>
        <w:rPr>
          <w:sz w:val="24"/>
          <w:szCs w:val="24"/>
        </w:rPr>
        <w:t xml:space="preserve"> </w:t>
      </w:r>
      <w:r>
        <w:rPr>
          <w:sz w:val="24"/>
          <w:szCs w:val="24"/>
        </w:rPr>
        <w:t xml:space="preserve">признаются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w:t>
      </w:r>
      <w:r>
        <w:rPr>
          <w:sz w:val="24"/>
          <w:szCs w:val="24"/>
        </w:rPr>
        <w:lastRenderedPageBreak/>
        <w:t>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Pr>
          <w:sz w:val="24"/>
          <w:szCs w:val="24"/>
        </w:rPr>
        <w:t xml:space="preserve"> какой-либо этнической, социальной, расовой, национальной или религиозной группы.</w:t>
      </w:r>
    </w:p>
    <w:p w:rsidR="008F4E6B" w:rsidRDefault="008F4E6B" w:rsidP="008F4E6B">
      <w:pPr>
        <w:ind w:firstLine="539"/>
        <w:jc w:val="both"/>
        <w:rPr>
          <w:sz w:val="24"/>
          <w:szCs w:val="24"/>
        </w:rPr>
      </w:pPr>
      <w:r>
        <w:rPr>
          <w:sz w:val="24"/>
          <w:szCs w:val="24"/>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8F4E6B" w:rsidRDefault="008F4E6B" w:rsidP="008F4E6B">
      <w:pPr>
        <w:ind w:firstLine="539"/>
        <w:jc w:val="both"/>
        <w:rPr>
          <w:sz w:val="24"/>
          <w:szCs w:val="24"/>
        </w:rPr>
      </w:pPr>
      <w:r>
        <w:rPr>
          <w:sz w:val="24"/>
          <w:szCs w:val="24"/>
        </w:rPr>
        <w:t>Информационные материалы признанные экстремистскими на основании решения суда вносятся в федеральный список экстремистских материалов, который размещается в информационно-телекоммуникационной сети "Интернет" на официальном сайте Министерства юстиции Российской Федерации. Указанный список также подлежит опубликованию в средствах массовой информации в установленном порядке.</w:t>
      </w:r>
    </w:p>
    <w:p w:rsidR="008F4E6B" w:rsidRDefault="008F4E6B" w:rsidP="008F4E6B">
      <w:pPr>
        <w:ind w:firstLine="540"/>
        <w:jc w:val="both"/>
        <w:rPr>
          <w:sz w:val="24"/>
          <w:szCs w:val="24"/>
        </w:rPr>
      </w:pPr>
      <w:r>
        <w:rPr>
          <w:sz w:val="24"/>
          <w:szCs w:val="24"/>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8F4E6B" w:rsidRDefault="008F4E6B" w:rsidP="008F4E6B">
      <w:pPr>
        <w:ind w:firstLine="540"/>
        <w:jc w:val="both"/>
        <w:rPr>
          <w:sz w:val="24"/>
          <w:szCs w:val="24"/>
        </w:rPr>
      </w:pPr>
      <w:r>
        <w:rPr>
          <w:sz w:val="24"/>
          <w:szCs w:val="24"/>
        </w:rPr>
        <w:t xml:space="preserve">Экстремистская организация - общественное или религиозное объединение либо иная организация, в отношении </w:t>
      </w:r>
      <w:proofErr w:type="gramStart"/>
      <w:r>
        <w:rPr>
          <w:sz w:val="24"/>
          <w:szCs w:val="24"/>
        </w:rPr>
        <w:t>которых</w:t>
      </w:r>
      <w:proofErr w:type="gramEnd"/>
      <w:r>
        <w:rPr>
          <w:sz w:val="24"/>
          <w:szCs w:val="24"/>
        </w:rPr>
        <w:t xml:space="preserve"> по основаниям, предусмотренным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F4E6B" w:rsidRDefault="008F4E6B" w:rsidP="008F4E6B">
      <w:pPr>
        <w:ind w:firstLine="540"/>
        <w:jc w:val="both"/>
        <w:rPr>
          <w:sz w:val="24"/>
          <w:szCs w:val="24"/>
        </w:rPr>
      </w:pPr>
      <w:proofErr w:type="gramStart"/>
      <w:r>
        <w:rPr>
          <w:sz w:val="24"/>
          <w:szCs w:val="24"/>
        </w:rPr>
        <w:t xml:space="preserve">Перечень общественных и религиозных объединений и иных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опубликован на сайте Министерства юстиции Российской Федерации по адресу: </w:t>
      </w:r>
      <w:hyperlink r:id="rId6" w:history="1">
        <w:r>
          <w:rPr>
            <w:rStyle w:val="a3"/>
            <w:sz w:val="24"/>
            <w:szCs w:val="24"/>
          </w:rPr>
          <w:t>https://minjust.ru/ru/nko/perechen_zapret</w:t>
        </w:r>
      </w:hyperlink>
      <w:r>
        <w:rPr>
          <w:sz w:val="24"/>
          <w:szCs w:val="24"/>
        </w:rPr>
        <w:t>.</w:t>
      </w:r>
      <w:r>
        <w:rPr>
          <w:sz w:val="24"/>
          <w:szCs w:val="24"/>
        </w:rPr>
        <w:t xml:space="preserve"> </w:t>
      </w:r>
      <w:r>
        <w:rPr>
          <w:sz w:val="24"/>
          <w:szCs w:val="24"/>
        </w:rPr>
        <w:t>Указанный перечень также подлежит опубликованию в официальных периодических изданиях, определенных Правительством Российской Федерации.</w:t>
      </w:r>
      <w:proofErr w:type="gramEnd"/>
    </w:p>
    <w:p w:rsidR="008F4E6B" w:rsidRDefault="008F4E6B" w:rsidP="008F4E6B">
      <w:pPr>
        <w:ind w:firstLine="540"/>
        <w:jc w:val="both"/>
        <w:rPr>
          <w:color w:val="000000" w:themeColor="text1"/>
          <w:sz w:val="24"/>
          <w:szCs w:val="24"/>
        </w:rPr>
      </w:pPr>
      <w:r>
        <w:rPr>
          <w:sz w:val="24"/>
          <w:szCs w:val="24"/>
        </w:rPr>
        <w:t>При проведении собраний, митингов, демонстраций, шествий и пикетирования не допускается осуществление экстремистской деятельности. 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8F4E6B" w:rsidRDefault="008F4E6B" w:rsidP="008F4E6B">
      <w:pPr>
        <w:ind w:firstLine="540"/>
        <w:jc w:val="both"/>
        <w:rPr>
          <w:sz w:val="24"/>
          <w:szCs w:val="24"/>
        </w:rPr>
      </w:pPr>
      <w:r>
        <w:rPr>
          <w:sz w:val="24"/>
          <w:szCs w:val="24"/>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8F4E6B" w:rsidRDefault="008F4E6B" w:rsidP="008F4E6B">
      <w:pPr>
        <w:ind w:firstLine="540"/>
        <w:jc w:val="both"/>
        <w:rPr>
          <w:color w:val="000000" w:themeColor="text1"/>
          <w:sz w:val="24"/>
          <w:szCs w:val="24"/>
        </w:rPr>
      </w:pPr>
      <w:r>
        <w:rPr>
          <w:sz w:val="24"/>
          <w:szCs w:val="24"/>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r:id="rId7" w:history="1">
        <w:r>
          <w:rPr>
            <w:rStyle w:val="a3"/>
            <w:color w:val="000000" w:themeColor="text1"/>
            <w:sz w:val="24"/>
            <w:szCs w:val="24"/>
            <w:u w:val="none"/>
          </w:rPr>
          <w:t>законодательством</w:t>
        </w:r>
      </w:hyperlink>
      <w:r>
        <w:rPr>
          <w:color w:val="000000" w:themeColor="text1"/>
          <w:sz w:val="24"/>
          <w:szCs w:val="24"/>
        </w:rPr>
        <w:t>.</w:t>
      </w:r>
    </w:p>
    <w:p w:rsidR="008F4E6B" w:rsidRDefault="008F4E6B" w:rsidP="008F4E6B">
      <w:pPr>
        <w:ind w:firstLine="540"/>
        <w:jc w:val="both"/>
        <w:rPr>
          <w:sz w:val="24"/>
          <w:szCs w:val="24"/>
        </w:rPr>
      </w:pPr>
      <w:r>
        <w:rPr>
          <w:sz w:val="24"/>
          <w:szCs w:val="24"/>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8F4E6B" w:rsidRDefault="008F4E6B" w:rsidP="008F4E6B">
      <w:pPr>
        <w:ind w:firstLine="540"/>
        <w:jc w:val="both"/>
        <w:rPr>
          <w:sz w:val="24"/>
          <w:szCs w:val="24"/>
        </w:rPr>
      </w:pPr>
      <w:r>
        <w:rPr>
          <w:sz w:val="24"/>
          <w:szCs w:val="24"/>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8F4E6B" w:rsidRDefault="008F4E6B" w:rsidP="008F4E6B">
      <w:pPr>
        <w:ind w:firstLine="540"/>
        <w:jc w:val="both"/>
        <w:rPr>
          <w:bCs/>
          <w:color w:val="000000" w:themeColor="text1"/>
          <w:sz w:val="24"/>
          <w:szCs w:val="24"/>
        </w:rPr>
      </w:pPr>
      <w:r>
        <w:rPr>
          <w:b/>
          <w:color w:val="000000" w:themeColor="text1"/>
          <w:sz w:val="24"/>
          <w:szCs w:val="24"/>
        </w:rPr>
        <w:t>Административная ответственность</w:t>
      </w:r>
      <w:r>
        <w:rPr>
          <w:b/>
          <w:color w:val="000000" w:themeColor="text1"/>
          <w:sz w:val="24"/>
          <w:szCs w:val="24"/>
        </w:rPr>
        <w:t xml:space="preserve"> </w:t>
      </w:r>
      <w:r>
        <w:rPr>
          <w:color w:val="000000" w:themeColor="text1"/>
          <w:sz w:val="24"/>
          <w:szCs w:val="24"/>
        </w:rPr>
        <w:t xml:space="preserve">предусмотрена за совершение правонарушений экстремистского характера, предусмотренных Кодексом об административных правонарушениях Российской Федерации: </w:t>
      </w:r>
      <w:r>
        <w:rPr>
          <w:bCs/>
          <w:color w:val="000000" w:themeColor="text1"/>
          <w:sz w:val="24"/>
          <w:szCs w:val="24"/>
        </w:rPr>
        <w:t xml:space="preserve">производство и </w:t>
      </w:r>
      <w:r>
        <w:rPr>
          <w:bCs/>
          <w:color w:val="000000" w:themeColor="text1"/>
          <w:sz w:val="24"/>
          <w:szCs w:val="24"/>
        </w:rPr>
        <w:lastRenderedPageBreak/>
        <w:t>распространение экстремистских материалов</w:t>
      </w:r>
      <w:r>
        <w:rPr>
          <w:color w:val="000000" w:themeColor="text1"/>
          <w:sz w:val="24"/>
          <w:szCs w:val="24"/>
        </w:rPr>
        <w:t>;</w:t>
      </w:r>
      <w:r>
        <w:rPr>
          <w:color w:val="000000" w:themeColor="text1"/>
          <w:sz w:val="24"/>
          <w:szCs w:val="24"/>
        </w:rPr>
        <w:t xml:space="preserve"> </w:t>
      </w:r>
      <w:r>
        <w:rPr>
          <w:bCs/>
          <w:color w:val="000000" w:themeColor="text1"/>
          <w:sz w:val="24"/>
          <w:szCs w:val="24"/>
        </w:rPr>
        <w:t>пропаганда либо публичное демонстрирование нацистской атрибутики или символики, либо атрибутики или символики экстремистских организаций; возбуждение ненависти либо вражды, а равно унижение человеческого достоинства (если нет признаков уголовно наказуемого деяния)</w:t>
      </w:r>
      <w:proofErr w:type="gramStart"/>
      <w:r>
        <w:rPr>
          <w:bCs/>
          <w:color w:val="000000" w:themeColor="text1"/>
          <w:sz w:val="24"/>
          <w:szCs w:val="24"/>
        </w:rPr>
        <w:t>;н</w:t>
      </w:r>
      <w:proofErr w:type="gramEnd"/>
      <w:r>
        <w:rPr>
          <w:bCs/>
          <w:color w:val="000000" w:themeColor="text1"/>
          <w:sz w:val="24"/>
          <w:szCs w:val="24"/>
        </w:rPr>
        <w:t>арушение законодательства о свободе совести, свободе вероисповедания и о религиозных объединениях;</w:t>
      </w:r>
      <w:r>
        <w:rPr>
          <w:bCs/>
          <w:color w:val="000000" w:themeColor="text1"/>
          <w:sz w:val="24"/>
          <w:szCs w:val="24"/>
        </w:rPr>
        <w:t xml:space="preserve"> </w:t>
      </w:r>
      <w:bookmarkStart w:id="1" w:name="_GoBack"/>
      <w:bookmarkEnd w:id="1"/>
      <w:r>
        <w:rPr>
          <w:bCs/>
          <w:color w:val="000000" w:themeColor="text1"/>
          <w:sz w:val="24"/>
          <w:szCs w:val="24"/>
        </w:rPr>
        <w:t>дискриминация;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8F4E6B" w:rsidRDefault="008F4E6B" w:rsidP="008F4E6B">
      <w:pPr>
        <w:jc w:val="both"/>
        <w:rPr>
          <w:bCs/>
          <w:color w:val="000000" w:themeColor="text1"/>
          <w:sz w:val="24"/>
          <w:szCs w:val="24"/>
        </w:rPr>
      </w:pPr>
      <w:r>
        <w:rPr>
          <w:b/>
          <w:bCs/>
          <w:color w:val="000000" w:themeColor="text1"/>
          <w:sz w:val="24"/>
          <w:szCs w:val="24"/>
        </w:rPr>
        <w:tab/>
      </w:r>
      <w:proofErr w:type="gramStart"/>
      <w:r>
        <w:rPr>
          <w:b/>
          <w:bCs/>
          <w:color w:val="000000" w:themeColor="text1"/>
          <w:sz w:val="24"/>
          <w:szCs w:val="24"/>
        </w:rPr>
        <w:t>Уголовная ответственность</w:t>
      </w:r>
      <w:r>
        <w:rPr>
          <w:bCs/>
          <w:color w:val="000000" w:themeColor="text1"/>
          <w:sz w:val="24"/>
          <w:szCs w:val="24"/>
        </w:rPr>
        <w:t xml:space="preserve"> предусмотрена за совершение преступлений экстремистской направленности, предусмотренных Уголовным кодексом Российской Федерации: ст. 278 - насильственный захват власти или насильственное удержание власти, ст. </w:t>
      </w:r>
      <w:r>
        <w:rPr>
          <w:bCs/>
          <w:sz w:val="24"/>
          <w:szCs w:val="24"/>
        </w:rPr>
        <w:t>279 -  вооруженный мятеж</w:t>
      </w:r>
      <w:r>
        <w:rPr>
          <w:bCs/>
          <w:color w:val="000000" w:themeColor="text1"/>
          <w:sz w:val="24"/>
          <w:szCs w:val="24"/>
        </w:rPr>
        <w:t xml:space="preserve">, </w:t>
      </w:r>
      <w:r>
        <w:rPr>
          <w:bCs/>
          <w:sz w:val="24"/>
          <w:szCs w:val="24"/>
        </w:rPr>
        <w:t>ст. 280 - публичные призывы к осуществлению экстремистской деятельности, ст. 280.1 - публичные призывы к осуществлению действий, направленных на нарушение территориальной целостности Российской Федерации, ст. 282 - возбуждение ненависти либо вражды, а равно унижение человеческого достоинства, ст</w:t>
      </w:r>
      <w:proofErr w:type="gramEnd"/>
      <w:r>
        <w:rPr>
          <w:bCs/>
          <w:sz w:val="24"/>
          <w:szCs w:val="24"/>
        </w:rPr>
        <w:t>. 282.1 - организация экстремистского сообщества, ст. 282.2 - организация деятельности экстремистской организации, ст. 282.3 - финансирование экстремистской деятельности, ст. 357 – геноцид.</w:t>
      </w:r>
    </w:p>
    <w:p w:rsidR="008F4E6B" w:rsidRDefault="008F4E6B" w:rsidP="008F4E6B">
      <w:pPr>
        <w:ind w:firstLine="539"/>
        <w:jc w:val="both"/>
        <w:rPr>
          <w:bCs/>
          <w:color w:val="000000" w:themeColor="text1"/>
          <w:sz w:val="24"/>
          <w:szCs w:val="24"/>
        </w:rPr>
      </w:pPr>
      <w:proofErr w:type="gramStart"/>
      <w:r>
        <w:rPr>
          <w:bCs/>
          <w:color w:val="000000" w:themeColor="text1"/>
          <w:sz w:val="24"/>
          <w:szCs w:val="24"/>
        </w:rPr>
        <w:t xml:space="preserve">Кроме того, к числу преступлений экстремистской направленности относятся преступления, совершенные </w:t>
      </w:r>
      <w:r>
        <w:rPr>
          <w:color w:val="000000" w:themeColor="text1"/>
          <w:sz w:val="24"/>
          <w:szCs w:val="24"/>
        </w:rPr>
        <w:t>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 105 – убийство, ст. 111 - умышленное причинение тяжкого вреда здоровью, ст. 112 -  умышленное причинение средней тяжести вреда здоровью,  ст. 115 - умышленное причинение легкого вреда здоровью, ст. 116 - побои</w:t>
      </w:r>
      <w:proofErr w:type="gramEnd"/>
      <w:r>
        <w:rPr>
          <w:color w:val="000000" w:themeColor="text1"/>
          <w:sz w:val="24"/>
          <w:szCs w:val="24"/>
        </w:rPr>
        <w:t xml:space="preserve">, ст. 117 - истязание, ст. 119 - угроза убийством, ст. </w:t>
      </w:r>
      <w:r>
        <w:rPr>
          <w:bCs/>
          <w:color w:val="000000" w:themeColor="text1"/>
          <w:sz w:val="24"/>
          <w:szCs w:val="24"/>
        </w:rPr>
        <w:t>136 - нарушение равенства прав и свобод человека и гражданина, ст. 148 - нарушение права на свободу совести и вероисповеданий, ст. 213 – хулиганство, ст. 214 – вандализм, ст. 244 - надругательство над телами умерших и местами их захоронения.</w:t>
      </w:r>
    </w:p>
    <w:p w:rsidR="008F4E6B" w:rsidRDefault="008F4E6B" w:rsidP="008F4E6B">
      <w:pPr>
        <w:ind w:firstLine="539"/>
        <w:jc w:val="both"/>
        <w:rPr>
          <w:sz w:val="24"/>
          <w:szCs w:val="24"/>
        </w:rPr>
      </w:pPr>
      <w:r>
        <w:rPr>
          <w:b/>
          <w:sz w:val="24"/>
          <w:szCs w:val="24"/>
        </w:rPr>
        <w:t xml:space="preserve">Гражданско-правовая ответственность – </w:t>
      </w:r>
      <w:r>
        <w:rPr>
          <w:sz w:val="24"/>
          <w:szCs w:val="24"/>
        </w:rPr>
        <w:t>в случае возникновения у потерпевшего неблагоприятных последствий осуществляется компенсация за счет нарушителя в соответствии с Гражданским кодексом Российской Федерации.</w:t>
      </w:r>
    </w:p>
    <w:p w:rsidR="008F4E6B" w:rsidRDefault="008F4E6B" w:rsidP="008F4E6B">
      <w:pPr>
        <w:ind w:firstLine="567"/>
        <w:jc w:val="both"/>
        <w:rPr>
          <w:sz w:val="24"/>
          <w:szCs w:val="24"/>
        </w:rPr>
      </w:pPr>
      <w:r>
        <w:rPr>
          <w:color w:val="000000" w:themeColor="text1"/>
          <w:sz w:val="24"/>
          <w:szCs w:val="24"/>
        </w:rPr>
        <w:t xml:space="preserve">В целях обеспечения </w:t>
      </w:r>
      <w:r>
        <w:rPr>
          <w:sz w:val="24"/>
          <w:szCs w:val="24"/>
        </w:rPr>
        <w:t>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w:t>
      </w:r>
    </w:p>
    <w:p w:rsidR="008F4E6B" w:rsidRDefault="008F4E6B" w:rsidP="008F4E6B">
      <w:pPr>
        <w:ind w:firstLine="567"/>
        <w:jc w:val="both"/>
        <w:rPr>
          <w:sz w:val="24"/>
          <w:szCs w:val="24"/>
        </w:rPr>
      </w:pPr>
      <w:r>
        <w:rPr>
          <w:sz w:val="24"/>
          <w:szCs w:val="24"/>
        </w:rPr>
        <w:t>к государственной и муниципальной службе;</w:t>
      </w:r>
    </w:p>
    <w:p w:rsidR="008F4E6B" w:rsidRDefault="008F4E6B" w:rsidP="008F4E6B">
      <w:pPr>
        <w:ind w:firstLine="567"/>
        <w:jc w:val="both"/>
        <w:rPr>
          <w:sz w:val="24"/>
          <w:szCs w:val="24"/>
        </w:rPr>
      </w:pPr>
      <w:r>
        <w:rPr>
          <w:sz w:val="24"/>
          <w:szCs w:val="24"/>
        </w:rPr>
        <w:t>военной службе по контракту и службе в правоохранительных органах;</w:t>
      </w:r>
    </w:p>
    <w:p w:rsidR="008F4E6B" w:rsidRDefault="008F4E6B" w:rsidP="008F4E6B">
      <w:pPr>
        <w:ind w:firstLine="567"/>
        <w:jc w:val="both"/>
        <w:rPr>
          <w:sz w:val="24"/>
          <w:szCs w:val="24"/>
        </w:rPr>
      </w:pPr>
      <w:r>
        <w:rPr>
          <w:sz w:val="24"/>
          <w:szCs w:val="24"/>
        </w:rPr>
        <w:t>к работе в образовательных организациях и занятию частной детективной и охранной деятельностью.</w:t>
      </w:r>
    </w:p>
    <w:p w:rsidR="008F4E6B" w:rsidRDefault="008F4E6B" w:rsidP="008F4E6B">
      <w:pPr>
        <w:ind w:firstLine="567"/>
        <w:jc w:val="both"/>
        <w:rPr>
          <w:sz w:val="24"/>
          <w:szCs w:val="24"/>
        </w:rPr>
      </w:pPr>
      <w:proofErr w:type="gramStart"/>
      <w:r>
        <w:rPr>
          <w:sz w:val="24"/>
          <w:szCs w:val="24"/>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8" w:history="1">
        <w:r>
          <w:rPr>
            <w:rStyle w:val="a3"/>
            <w:color w:val="000000" w:themeColor="text1"/>
            <w:sz w:val="24"/>
            <w:szCs w:val="24"/>
            <w:u w:val="none"/>
          </w:rPr>
          <w:t>статьей 1</w:t>
        </w:r>
      </w:hyperlink>
      <w:r>
        <w:rPr>
          <w:color w:val="000000" w:themeColor="text1"/>
          <w:sz w:val="24"/>
          <w:szCs w:val="24"/>
        </w:rPr>
        <w:t xml:space="preserve"> фед</w:t>
      </w:r>
      <w:r>
        <w:rPr>
          <w:sz w:val="24"/>
          <w:szCs w:val="24"/>
        </w:rPr>
        <w:t>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8F4E6B" w:rsidRDefault="008F4E6B" w:rsidP="008F4E6B">
      <w:pPr>
        <w:ind w:firstLine="567"/>
        <w:jc w:val="both"/>
        <w:rPr>
          <w:i/>
          <w:sz w:val="24"/>
          <w:szCs w:val="24"/>
        </w:rPr>
      </w:pPr>
      <w:r>
        <w:rPr>
          <w:i/>
          <w:sz w:val="24"/>
          <w:szCs w:val="24"/>
        </w:rPr>
        <w:t>Уважаемые студенты!</w:t>
      </w:r>
    </w:p>
    <w:p w:rsidR="008F4E6B" w:rsidRDefault="008F4E6B" w:rsidP="008F4E6B">
      <w:pPr>
        <w:ind w:firstLine="567"/>
        <w:jc w:val="both"/>
        <w:rPr>
          <w:sz w:val="24"/>
          <w:szCs w:val="24"/>
        </w:rPr>
      </w:pPr>
      <w:r>
        <w:rPr>
          <w:sz w:val="24"/>
          <w:szCs w:val="24"/>
        </w:rPr>
        <w:t>Изучайте законодательство Российской Федерации в сфере противодействия экстремизму.</w:t>
      </w:r>
    </w:p>
    <w:p w:rsidR="008F4E6B" w:rsidRDefault="008F4E6B" w:rsidP="008F4E6B">
      <w:pPr>
        <w:ind w:firstLine="567"/>
        <w:jc w:val="both"/>
        <w:rPr>
          <w:sz w:val="24"/>
          <w:szCs w:val="24"/>
        </w:rPr>
      </w:pPr>
      <w:r>
        <w:rPr>
          <w:sz w:val="24"/>
          <w:szCs w:val="24"/>
        </w:rPr>
        <w:t>Не сотрудничайте с организациями, движениями, группами, молодежными субкультурами, пропагандирующими расизм, национальное превосходство, антисемитизм и ксенофобию, призывающих к силовым методам решения национальных, религиозных и социальных проблем.</w:t>
      </w:r>
    </w:p>
    <w:p w:rsidR="008F4E6B" w:rsidRDefault="008F4E6B" w:rsidP="008F4E6B">
      <w:pPr>
        <w:ind w:firstLine="567"/>
        <w:jc w:val="both"/>
        <w:rPr>
          <w:sz w:val="24"/>
          <w:szCs w:val="24"/>
        </w:rPr>
      </w:pPr>
      <w:r>
        <w:rPr>
          <w:sz w:val="24"/>
          <w:szCs w:val="24"/>
        </w:rPr>
        <w:t>Не откликайтесь на предложения (в сети Интернет, знакомых, друзей) принять участие в различных экстремистских акциях и иных противоправных действиях.</w:t>
      </w:r>
    </w:p>
    <w:p w:rsidR="008F4E6B" w:rsidRDefault="008F4E6B" w:rsidP="008F4E6B">
      <w:pPr>
        <w:ind w:firstLine="567"/>
        <w:jc w:val="both"/>
        <w:rPr>
          <w:sz w:val="24"/>
          <w:szCs w:val="24"/>
        </w:rPr>
      </w:pPr>
      <w:r>
        <w:rPr>
          <w:sz w:val="24"/>
          <w:szCs w:val="24"/>
        </w:rPr>
        <w:t xml:space="preserve">Будьте вежливы во взаимоотношениях с представителями различных </w:t>
      </w:r>
      <w:r>
        <w:rPr>
          <w:sz w:val="24"/>
          <w:szCs w:val="24"/>
        </w:rPr>
        <w:lastRenderedPageBreak/>
        <w:t>национальностей.</w:t>
      </w:r>
    </w:p>
    <w:p w:rsidR="008F4E6B" w:rsidRDefault="008F4E6B" w:rsidP="008F4E6B">
      <w:pPr>
        <w:ind w:firstLine="567"/>
        <w:jc w:val="both"/>
        <w:rPr>
          <w:sz w:val="24"/>
          <w:szCs w:val="24"/>
        </w:rPr>
      </w:pPr>
      <w:r>
        <w:rPr>
          <w:sz w:val="24"/>
          <w:szCs w:val="24"/>
        </w:rPr>
        <w:t>Уважайте, принимайте и учитесь понимать многообразие культур нашего мира, формы проявления человеческой индивидуальности.</w:t>
      </w:r>
    </w:p>
    <w:p w:rsidR="008F4E6B" w:rsidRDefault="008F4E6B" w:rsidP="008F4E6B">
      <w:pPr>
        <w:ind w:firstLine="567"/>
        <w:jc w:val="both"/>
        <w:rPr>
          <w:sz w:val="24"/>
          <w:szCs w:val="24"/>
        </w:rPr>
      </w:pPr>
      <w:proofErr w:type="gramStart"/>
      <w:r>
        <w:rPr>
          <w:sz w:val="24"/>
          <w:szCs w:val="24"/>
        </w:rPr>
        <w:t>Если вы столкнулись с проявлениями экстремизма, стали объектом вовлечения в деятельность экстремистских или террористических организаций, позвоните по телефонам:  начальник управления – проректор по безопасности Евгений Вячеславович Чугунов, тел. (3822)533-573, УМВД России по Томской области, тел. 102 (для сотовых телефонов), (3822)271-220 (для стационарных телефонов); Центр по противодействию экстремизму, тел. (3822)794-062, (3822)794 – 067;</w:t>
      </w:r>
      <w:proofErr w:type="gramEnd"/>
      <w:r>
        <w:rPr>
          <w:sz w:val="24"/>
          <w:szCs w:val="24"/>
        </w:rPr>
        <w:t xml:space="preserve"> УФСБ России по Томской области, тел.(3822)433-730.</w:t>
      </w:r>
    </w:p>
    <w:p w:rsidR="000E05D0" w:rsidRDefault="000E05D0"/>
    <w:sectPr w:rsidR="000E05D0" w:rsidSect="008F4E6B">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BC"/>
    <w:rsid w:val="00017DBC"/>
    <w:rsid w:val="000E05D0"/>
    <w:rsid w:val="008F4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E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4E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E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4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3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B865D9525C42E1396C5D7919EB9E080AD0A14AD1BCD63B548AE5EB3A6EEDA67B6EBFCDCF0E099At3eDH" TargetMode="External"/><Relationship Id="rId3" Type="http://schemas.openxmlformats.org/officeDocument/2006/relationships/settings" Target="settings.xml"/><Relationship Id="rId7" Type="http://schemas.openxmlformats.org/officeDocument/2006/relationships/hyperlink" Target="consultantplus://offline/ref=19B098465638D290D20A76D123EB0BDA38BE3867B1CAB1057B844628D894A4199B6C01917F002EF7pFhD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injust.ru/ru/nko/perechen_zapret" TargetMode="External"/><Relationship Id="rId5" Type="http://schemas.openxmlformats.org/officeDocument/2006/relationships/hyperlink" Target="consultantplus://offline/ref=7841F341AEEE4837575A829ACAF6AAA8DD640CA0D0055F4E53B93F82FECF0C034417587F30881240z9KF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10208</Characters>
  <Application>Microsoft Office Word</Application>
  <DocSecurity>0</DocSecurity>
  <Lines>85</Lines>
  <Paragraphs>23</Paragraphs>
  <ScaleCrop>false</ScaleCrop>
  <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2</cp:revision>
  <dcterms:created xsi:type="dcterms:W3CDTF">2019-09-16T02:55:00Z</dcterms:created>
  <dcterms:modified xsi:type="dcterms:W3CDTF">2019-09-16T02:55:00Z</dcterms:modified>
</cp:coreProperties>
</file>